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BEDDB" w14:textId="5D825770" w:rsidR="00E27F0B" w:rsidRPr="0055690A" w:rsidRDefault="00E27F0B" w:rsidP="00E27F0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 w:rsidR="001750C7">
        <w:rPr>
          <w:b/>
          <w:noProof/>
          <w:sz w:val="24"/>
        </w:rPr>
        <w:t>5</w:t>
      </w:r>
      <w:r w:rsidR="003A3186">
        <w:rPr>
          <w:b/>
          <w:noProof/>
          <w:sz w:val="24"/>
        </w:rPr>
        <w:t>bis</w:t>
      </w:r>
      <w:r w:rsidRPr="00911A38">
        <w:rPr>
          <w:b/>
          <w:noProof/>
          <w:sz w:val="24"/>
        </w:rPr>
        <w:tab/>
        <w:t>Tdoc R3-</w:t>
      </w:r>
      <w:r w:rsidR="006E5D2C">
        <w:rPr>
          <w:b/>
          <w:noProof/>
          <w:sz w:val="24"/>
        </w:rPr>
        <w:t>195855</w:t>
      </w:r>
    </w:p>
    <w:p w14:paraId="484087CF" w14:textId="6D6C691D" w:rsidR="00890293" w:rsidRDefault="003A3186" w:rsidP="00E27F0B">
      <w:pPr>
        <w:pStyle w:val="3GPPHeader"/>
        <w:rPr>
          <w:noProof/>
        </w:rPr>
      </w:pPr>
      <w:r>
        <w:rPr>
          <w:noProof/>
        </w:rPr>
        <w:t>Chongqing</w:t>
      </w:r>
      <w:r w:rsidR="00B00A15">
        <w:rPr>
          <w:noProof/>
        </w:rPr>
        <w:t xml:space="preserve">, </w:t>
      </w:r>
      <w:r>
        <w:rPr>
          <w:noProof/>
        </w:rPr>
        <w:t>Chi</w:t>
      </w:r>
      <w:r w:rsidR="001750C7">
        <w:rPr>
          <w:noProof/>
        </w:rPr>
        <w:t>na</w:t>
      </w:r>
      <w:r w:rsidR="00DC4651">
        <w:rPr>
          <w:noProof/>
        </w:rPr>
        <w:t>,</w:t>
      </w:r>
      <w:r w:rsidR="00B00A15">
        <w:rPr>
          <w:noProof/>
        </w:rPr>
        <w:t xml:space="preserve"> </w:t>
      </w:r>
      <w:r>
        <w:rPr>
          <w:noProof/>
        </w:rPr>
        <w:t>14</w:t>
      </w:r>
      <w:r w:rsidR="00E27F0B" w:rsidRPr="00B00A15">
        <w:rPr>
          <w:noProof/>
          <w:vertAlign w:val="superscript"/>
        </w:rPr>
        <w:t>th</w:t>
      </w:r>
      <w:r w:rsidR="00B00A15">
        <w:rPr>
          <w:noProof/>
        </w:rPr>
        <w:t xml:space="preserve"> – </w:t>
      </w:r>
      <w:r>
        <w:rPr>
          <w:noProof/>
        </w:rPr>
        <w:t>18</w:t>
      </w:r>
      <w:r w:rsidR="00B00A15" w:rsidRPr="00B00A15">
        <w:rPr>
          <w:noProof/>
          <w:vertAlign w:val="superscript"/>
        </w:rPr>
        <w:t>t</w:t>
      </w:r>
      <w:r w:rsidR="006071A3">
        <w:rPr>
          <w:noProof/>
          <w:vertAlign w:val="superscript"/>
        </w:rPr>
        <w:t>h</w:t>
      </w:r>
      <w:r w:rsidR="00B00A15">
        <w:rPr>
          <w:noProof/>
        </w:rPr>
        <w:t xml:space="preserve"> </w:t>
      </w:r>
      <w:r>
        <w:rPr>
          <w:noProof/>
        </w:rPr>
        <w:t>October</w:t>
      </w:r>
    </w:p>
    <w:p w14:paraId="1411FD9E" w14:textId="77777777" w:rsidR="00E27F0B" w:rsidRPr="00E27F0B" w:rsidRDefault="00E27F0B" w:rsidP="00E27F0B">
      <w:pPr>
        <w:pStyle w:val="3GPPHeader"/>
        <w:rPr>
          <w:sz w:val="22"/>
          <w:szCs w:val="22"/>
          <w:lang w:val="en-US"/>
        </w:rPr>
      </w:pPr>
    </w:p>
    <w:p w14:paraId="4A4F422A" w14:textId="2CD1ED11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3E5D2D">
        <w:rPr>
          <w:sz w:val="22"/>
          <w:szCs w:val="22"/>
          <w:lang w:val="en-US"/>
        </w:rPr>
        <w:t>11.2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1847BD1F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0" w:name="_GoBack"/>
      <w:r w:rsidR="00F76913">
        <w:rPr>
          <w:sz w:val="22"/>
          <w:szCs w:val="22"/>
        </w:rPr>
        <w:t>Resuming SCG in RRC Resume</w:t>
      </w:r>
      <w:bookmarkEnd w:id="0"/>
      <w:r w:rsidR="00754E5A">
        <w:rPr>
          <w:sz w:val="22"/>
          <w:szCs w:val="22"/>
        </w:rPr>
        <w:t>.</w:t>
      </w:r>
    </w:p>
    <w:p w14:paraId="7E783B99" w14:textId="1B04EF2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F16AB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08151F63" w14:textId="5D2253D9" w:rsidR="000C4577" w:rsidRDefault="0084439E" w:rsidP="0084439E">
      <w:r>
        <w:t xml:space="preserve">RAN2 has </w:t>
      </w:r>
      <w:r w:rsidR="005A360C">
        <w:t xml:space="preserve">agreed to </w:t>
      </w:r>
      <w:r w:rsidR="005A360C" w:rsidRPr="005A360C">
        <w:t>support resuming a suspended SCG configuration</w:t>
      </w:r>
      <w:r w:rsidR="005A360C">
        <w:t xml:space="preserve">. </w:t>
      </w:r>
      <w:r w:rsidR="000C4577">
        <w:t xml:space="preserve">In this contribution we will elaborate on </w:t>
      </w:r>
      <w:r>
        <w:t xml:space="preserve">how this </w:t>
      </w:r>
      <w:r w:rsidR="005A360C">
        <w:t>support</w:t>
      </w:r>
      <w:r>
        <w:t xml:space="preserve"> shall be handled over </w:t>
      </w:r>
      <w:r w:rsidR="005A360C">
        <w:t>X2</w:t>
      </w:r>
      <w:r w:rsidR="0094559E">
        <w:t xml:space="preserve"> and</w:t>
      </w:r>
      <w:r w:rsidR="005A360C">
        <w:t xml:space="preserve"> Xn</w:t>
      </w:r>
      <w:r w:rsidR="000C4577">
        <w:t xml:space="preserve">. </w:t>
      </w:r>
    </w:p>
    <w:p w14:paraId="217E4F33" w14:textId="65C30AD0" w:rsidR="00407B72" w:rsidRDefault="00407B72" w:rsidP="00407B72">
      <w:pPr>
        <w:pStyle w:val="Heading1"/>
      </w:pPr>
      <w:r>
        <w:t>Discussion</w:t>
      </w:r>
    </w:p>
    <w:p w14:paraId="113D1E97" w14:textId="16D2AAC6" w:rsidR="005A360C" w:rsidRDefault="005A360C" w:rsidP="00681220">
      <w:bookmarkStart w:id="1" w:name="_Hlk509769073"/>
      <w:r>
        <w:t>In RAN2 #107 the following agreements were made:</w:t>
      </w:r>
    </w:p>
    <w:p w14:paraId="2AEE33C4" w14:textId="77777777" w:rsidR="005A360C" w:rsidRDefault="005A360C" w:rsidP="00681220"/>
    <w:p w14:paraId="43A93607" w14:textId="77777777" w:rsidR="005A360C" w:rsidRPr="0024539A" w:rsidRDefault="005A360C" w:rsidP="005A36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4539A">
        <w:rPr>
          <w:lang w:val="en-US"/>
        </w:rPr>
        <w:t>Agreements (Activation of SCells is not addressed by these agreements - to be discussed separately)</w:t>
      </w:r>
    </w:p>
    <w:p w14:paraId="4D8A7CAA" w14:textId="77777777" w:rsidR="005A360C" w:rsidRPr="0024539A" w:rsidRDefault="005A360C" w:rsidP="005A36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  <w:lang w:val="en-US"/>
        </w:rPr>
      </w:pPr>
      <w:r w:rsidRPr="0024539A">
        <w:rPr>
          <w:highlight w:val="yellow"/>
          <w:lang w:val="en-US"/>
        </w:rPr>
        <w:t>1</w:t>
      </w:r>
      <w:r w:rsidRPr="0024539A">
        <w:rPr>
          <w:highlight w:val="yellow"/>
          <w:lang w:val="en-US"/>
        </w:rPr>
        <w:tab/>
        <w:t xml:space="preserve">The LTE RRCConnectionResume message (Inactive to Connected) can contain the MCG SCell configuration and the associated UE </w:t>
      </w:r>
      <w:proofErr w:type="spellStart"/>
      <w:r w:rsidRPr="0024539A">
        <w:rPr>
          <w:highlight w:val="yellow"/>
          <w:lang w:val="en-US"/>
        </w:rPr>
        <w:t>behaviour</w:t>
      </w:r>
      <w:proofErr w:type="spellEnd"/>
      <w:r w:rsidRPr="0024539A">
        <w:rPr>
          <w:highlight w:val="yellow"/>
          <w:lang w:val="en-US"/>
        </w:rPr>
        <w:t xml:space="preserve"> in handling the SCell configuration is the same as in the Rel-15 RRC connection reconfiguration procedure. </w:t>
      </w:r>
    </w:p>
    <w:p w14:paraId="54DD6298" w14:textId="77777777" w:rsidR="005A360C" w:rsidRPr="0024539A" w:rsidRDefault="005A360C" w:rsidP="005A36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  <w:lang w:val="en-US"/>
        </w:rPr>
      </w:pPr>
      <w:r w:rsidRPr="0024539A">
        <w:rPr>
          <w:highlight w:val="yellow"/>
          <w:lang w:val="en-US"/>
        </w:rPr>
        <w:t>2</w:t>
      </w:r>
      <w:r w:rsidRPr="0024539A">
        <w:rPr>
          <w:highlight w:val="yellow"/>
          <w:lang w:val="en-US"/>
        </w:rPr>
        <w:tab/>
        <w:t>In NR and LTE Rel-16, the UE maintains the MCG SCell configuration upon the initiation of the resume procedure.</w:t>
      </w:r>
    </w:p>
    <w:p w14:paraId="4C1C3D15" w14:textId="77777777" w:rsidR="005A360C" w:rsidRPr="0024539A" w:rsidRDefault="005A360C" w:rsidP="005A36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4539A">
        <w:rPr>
          <w:highlight w:val="yellow"/>
          <w:lang w:val="en-US"/>
        </w:rPr>
        <w:t>3</w:t>
      </w:r>
      <w:r w:rsidRPr="0024539A">
        <w:rPr>
          <w:highlight w:val="yellow"/>
          <w:lang w:val="en-US"/>
        </w:rPr>
        <w:tab/>
        <w:t xml:space="preserve">The RRC(Connection)Resume message contains an indication to restore/resume the MCG </w:t>
      </w:r>
      <w:proofErr w:type="spellStart"/>
      <w:r w:rsidRPr="0024539A">
        <w:rPr>
          <w:highlight w:val="yellow"/>
          <w:lang w:val="en-US"/>
        </w:rPr>
        <w:t>SCells</w:t>
      </w:r>
      <w:proofErr w:type="spellEnd"/>
      <w:r w:rsidRPr="0024539A">
        <w:rPr>
          <w:highlight w:val="yellow"/>
          <w:lang w:val="en-US"/>
        </w:rPr>
        <w:t xml:space="preserve"> (noting that </w:t>
      </w:r>
      <w:proofErr w:type="spellStart"/>
      <w:r w:rsidRPr="0024539A">
        <w:rPr>
          <w:highlight w:val="yellow"/>
          <w:lang w:val="en-US"/>
        </w:rPr>
        <w:t>behaviour</w:t>
      </w:r>
      <w:proofErr w:type="spellEnd"/>
      <w:r w:rsidRPr="0024539A">
        <w:rPr>
          <w:highlight w:val="yellow"/>
          <w:lang w:val="en-US"/>
        </w:rPr>
        <w:t xml:space="preserve"> in legacy </w:t>
      </w:r>
      <w:proofErr w:type="spellStart"/>
      <w:r w:rsidRPr="0024539A">
        <w:rPr>
          <w:highlight w:val="yellow"/>
          <w:lang w:val="en-US"/>
        </w:rPr>
        <w:t>eNBs</w:t>
      </w:r>
      <w:proofErr w:type="spellEnd"/>
      <w:r w:rsidRPr="0024539A">
        <w:rPr>
          <w:highlight w:val="yellow"/>
          <w:lang w:val="en-US"/>
        </w:rPr>
        <w:t xml:space="preserve"> that don't support this feature needs to be considered).</w:t>
      </w:r>
    </w:p>
    <w:p w14:paraId="72601CA0" w14:textId="77777777" w:rsidR="005A360C" w:rsidRPr="0024539A" w:rsidRDefault="005A360C" w:rsidP="005A36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4539A">
        <w:rPr>
          <w:highlight w:val="yellow"/>
          <w:lang w:val="en-US"/>
        </w:rPr>
        <w:t>4</w:t>
      </w:r>
      <w:r w:rsidRPr="0024539A">
        <w:rPr>
          <w:highlight w:val="yellow"/>
          <w:lang w:val="en-US"/>
        </w:rPr>
        <w:tab/>
        <w:t>The (LTE and NR) RRC(Connection)Resume (Inactive to Connected</w:t>
      </w:r>
      <w:proofErr w:type="gramStart"/>
      <w:r w:rsidRPr="0024539A">
        <w:rPr>
          <w:highlight w:val="yellow"/>
          <w:lang w:val="en-US"/>
        </w:rPr>
        <w:t>))message</w:t>
      </w:r>
      <w:proofErr w:type="gramEnd"/>
      <w:r w:rsidRPr="0024539A">
        <w:rPr>
          <w:highlight w:val="yellow"/>
          <w:lang w:val="en-US"/>
        </w:rPr>
        <w:t xml:space="preserve"> can contain the SCG configuration and the associated UE </w:t>
      </w:r>
      <w:proofErr w:type="spellStart"/>
      <w:r w:rsidRPr="0024539A">
        <w:rPr>
          <w:highlight w:val="yellow"/>
          <w:lang w:val="en-US"/>
        </w:rPr>
        <w:t>behaviour</w:t>
      </w:r>
      <w:proofErr w:type="spellEnd"/>
      <w:r w:rsidRPr="0024539A">
        <w:rPr>
          <w:highlight w:val="yellow"/>
          <w:lang w:val="en-US"/>
        </w:rPr>
        <w:t xml:space="preserve"> in handling the SCG configuration is the same as in the Rel-15 RRC (connection) reconfiguration procedure.</w:t>
      </w:r>
    </w:p>
    <w:p w14:paraId="6C3729B2" w14:textId="77777777" w:rsidR="005A360C" w:rsidRPr="0024539A" w:rsidRDefault="005A360C" w:rsidP="005A36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4539A">
        <w:rPr>
          <w:highlight w:val="yellow"/>
          <w:lang w:val="en-US"/>
        </w:rPr>
        <w:t>5</w:t>
      </w:r>
      <w:r w:rsidRPr="0024539A">
        <w:rPr>
          <w:highlight w:val="yellow"/>
          <w:lang w:val="en-US"/>
        </w:rPr>
        <w:tab/>
        <w:t>In NR and LTE Rel-16, the UE maintains the SCG configuration upon the initiation of the resume procedure.</w:t>
      </w:r>
    </w:p>
    <w:p w14:paraId="1B47905F" w14:textId="77777777" w:rsidR="005A360C" w:rsidRPr="0024539A" w:rsidRDefault="005A360C" w:rsidP="005A36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4539A">
        <w:rPr>
          <w:highlight w:val="yellow"/>
          <w:lang w:val="en-US"/>
        </w:rPr>
        <w:t>6</w:t>
      </w:r>
      <w:r w:rsidRPr="0024539A">
        <w:rPr>
          <w:highlight w:val="yellow"/>
          <w:lang w:val="en-US"/>
        </w:rPr>
        <w:tab/>
        <w:t xml:space="preserve">The RRC(Connection)Resume message contains an indication to restore/resume the SCG (noting that </w:t>
      </w:r>
      <w:proofErr w:type="spellStart"/>
      <w:r w:rsidRPr="0024539A">
        <w:rPr>
          <w:highlight w:val="yellow"/>
          <w:lang w:val="en-US"/>
        </w:rPr>
        <w:t>behaviour</w:t>
      </w:r>
      <w:proofErr w:type="spellEnd"/>
      <w:r w:rsidRPr="0024539A">
        <w:rPr>
          <w:highlight w:val="yellow"/>
          <w:lang w:val="en-US"/>
        </w:rPr>
        <w:t xml:space="preserve"> in legacy e/</w:t>
      </w:r>
      <w:proofErr w:type="spellStart"/>
      <w:r w:rsidRPr="0024539A">
        <w:rPr>
          <w:highlight w:val="yellow"/>
          <w:lang w:val="en-US"/>
        </w:rPr>
        <w:t>gNBs</w:t>
      </w:r>
      <w:proofErr w:type="spellEnd"/>
      <w:r w:rsidRPr="0024539A">
        <w:rPr>
          <w:highlight w:val="yellow"/>
          <w:lang w:val="en-US"/>
        </w:rPr>
        <w:t xml:space="preserve"> that don't support this feature needs to be considered).</w:t>
      </w:r>
    </w:p>
    <w:p w14:paraId="12A4C15F" w14:textId="559B24AA" w:rsidR="005A360C" w:rsidRDefault="005A360C" w:rsidP="00681220"/>
    <w:p w14:paraId="3BDA6EB7" w14:textId="45D63DF8" w:rsidR="005A360C" w:rsidRDefault="005A360C" w:rsidP="00681220"/>
    <w:p w14:paraId="4714249E" w14:textId="77777777" w:rsidR="005A360C" w:rsidRDefault="005A360C" w:rsidP="00681220"/>
    <w:p w14:paraId="5771E6BE" w14:textId="10D516A8" w:rsidR="005A360C" w:rsidRDefault="005A360C" w:rsidP="00681220">
      <w:r>
        <w:t xml:space="preserve">In the following we will </w:t>
      </w:r>
      <w:proofErr w:type="gramStart"/>
      <w:r>
        <w:t>look into</w:t>
      </w:r>
      <w:proofErr w:type="gramEnd"/>
      <w:r>
        <w:t xml:space="preserve"> the impact of these agreements in </w:t>
      </w:r>
      <w:proofErr w:type="spellStart"/>
      <w:r>
        <w:t>Xn</w:t>
      </w:r>
      <w:r w:rsidR="00E939B4">
        <w:t>AP</w:t>
      </w:r>
      <w:proofErr w:type="spellEnd"/>
      <w:r w:rsidR="004A4FD0">
        <w:t xml:space="preserve"> and</w:t>
      </w:r>
      <w:r>
        <w:t xml:space="preserve"> X2</w:t>
      </w:r>
      <w:r w:rsidR="00E939B4">
        <w:t>AP</w:t>
      </w:r>
      <w:r>
        <w:t>.</w:t>
      </w:r>
    </w:p>
    <w:p w14:paraId="4D5FA62A" w14:textId="08981F72" w:rsidR="005A360C" w:rsidRDefault="005A360C" w:rsidP="00681220">
      <w:r>
        <w:t xml:space="preserve">We start by </w:t>
      </w:r>
      <w:proofErr w:type="spellStart"/>
      <w:r>
        <w:t>Xn</w:t>
      </w:r>
      <w:r w:rsidR="00E939B4">
        <w:t>AP</w:t>
      </w:r>
      <w:proofErr w:type="spellEnd"/>
      <w:r>
        <w:t>.</w:t>
      </w:r>
      <w:r w:rsidR="00C275EA">
        <w:t xml:space="preserve"> We see below the procedure. </w:t>
      </w:r>
    </w:p>
    <w:p w14:paraId="3242E9C1" w14:textId="63D215C9" w:rsidR="00C275EA" w:rsidRDefault="00C275EA" w:rsidP="00681220"/>
    <w:p w14:paraId="0D9AAEEB" w14:textId="02351A42" w:rsidR="00C275EA" w:rsidRDefault="00C275EA" w:rsidP="00681220"/>
    <w:p w14:paraId="4A3D01E2" w14:textId="217E25E1" w:rsidR="00C275EA" w:rsidRDefault="00C275EA" w:rsidP="00681220"/>
    <w:p w14:paraId="7F7FECFF" w14:textId="69B3DEAE" w:rsidR="00C275EA" w:rsidRDefault="00C275EA" w:rsidP="00681220"/>
    <w:p w14:paraId="3472B6B8" w14:textId="2FD86DD6" w:rsidR="00C275EA" w:rsidRDefault="00C275EA" w:rsidP="00681220"/>
    <w:p w14:paraId="06E17B4D" w14:textId="1DF823B6" w:rsidR="54FE3D3A" w:rsidRDefault="54FE3D3A" w:rsidP="54FE3D3A">
      <w:r>
        <w:rPr>
          <w:noProof/>
        </w:rPr>
        <w:lastRenderedPageBreak/>
        <w:drawing>
          <wp:inline distT="0" distB="0" distL="0" distR="0" wp14:anchorId="733DF8B5" wp14:editId="521117ED">
            <wp:extent cx="6115050" cy="4705352"/>
            <wp:effectExtent l="0" t="0" r="0" b="0"/>
            <wp:docPr id="1763007884" name="Picture 17630078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4705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90AF3" w14:textId="6D660B81" w:rsidR="00C275EA" w:rsidRDefault="00C275EA" w:rsidP="00681220"/>
    <w:p w14:paraId="7ED43E2F" w14:textId="2F6287B0" w:rsidR="00C275EA" w:rsidRDefault="00C275EA" w:rsidP="00681220"/>
    <w:p w14:paraId="71FC3317" w14:textId="7340F67C" w:rsidR="00C275EA" w:rsidRDefault="00C275EA" w:rsidP="00681220"/>
    <w:p w14:paraId="1E3CDA13" w14:textId="1F86DB74" w:rsidR="00C275EA" w:rsidRDefault="00C275EA" w:rsidP="00681220"/>
    <w:p w14:paraId="139DAEBC" w14:textId="2345219D" w:rsidR="00C275EA" w:rsidRDefault="00C275EA" w:rsidP="00681220"/>
    <w:p w14:paraId="73543821" w14:textId="77777777" w:rsidR="00E939B4" w:rsidRDefault="00C275EA" w:rsidP="00C275EA">
      <w:r>
        <w:t>As we see, the MN sends an S-</w:t>
      </w:r>
      <w:r w:rsidR="003D3160">
        <w:t>NODE MODIFICATION REQUEST message</w:t>
      </w:r>
      <w:r>
        <w:t xml:space="preserve">, in which it can denote that the SCG be restored. In the </w:t>
      </w:r>
      <w:r w:rsidRPr="00C275EA">
        <w:t>S-NODE MODIFICATION REQUEST</w:t>
      </w:r>
      <w:r>
        <w:t xml:space="preserve"> message, the </w:t>
      </w:r>
      <w:r w:rsidRPr="00C275EA">
        <w:rPr>
          <w:i/>
          <w:iCs/>
        </w:rPr>
        <w:t>Lower Layer presence status change</w:t>
      </w:r>
      <w:r>
        <w:t xml:space="preserve"> IE </w:t>
      </w:r>
      <w:r w:rsidR="00E939B4">
        <w:t>is included</w:t>
      </w:r>
      <w:r>
        <w:t>.</w:t>
      </w:r>
      <w:r w:rsidR="00E939B4">
        <w:t xml:space="preserve"> Reading its description in TS 38.423 we see the following is cited: </w:t>
      </w:r>
    </w:p>
    <w:p w14:paraId="6BEC7EC2" w14:textId="77777777" w:rsidR="00E939B4" w:rsidRPr="00E939B4" w:rsidRDefault="00E939B4" w:rsidP="00E939B4">
      <w:pPr>
        <w:rPr>
          <w:i/>
          <w:iCs/>
        </w:rPr>
      </w:pPr>
      <w:r w:rsidRPr="00E939B4">
        <w:rPr>
          <w:i/>
          <w:iCs/>
        </w:rPr>
        <w:t xml:space="preserve">This IE is used to indicate that lower layer resources’ presence status shall be changed. If the presence status is set to </w:t>
      </w:r>
      <w:r w:rsidRPr="00E939B4">
        <w:rPr>
          <w:i/>
          <w:iCs/>
          <w:lang w:eastAsia="ja-JP"/>
        </w:rPr>
        <w:t xml:space="preserve">"release lower layers", </w:t>
      </w:r>
      <w:r w:rsidRPr="00E939B4">
        <w:rPr>
          <w:i/>
          <w:iCs/>
        </w:rPr>
        <w:t xml:space="preserve">SDAP entities, PDCP entities, </w:t>
      </w:r>
      <w:proofErr w:type="spellStart"/>
      <w:r w:rsidRPr="00E939B4">
        <w:rPr>
          <w:i/>
          <w:iCs/>
        </w:rPr>
        <w:t>Xn</w:t>
      </w:r>
      <w:proofErr w:type="spellEnd"/>
      <w:r w:rsidRPr="00E939B4">
        <w:rPr>
          <w:i/>
          <w:iCs/>
        </w:rPr>
        <w:t>-U bearer resources, NG-U bearer resources and UE context information shall be kept.</w:t>
      </w:r>
    </w:p>
    <w:p w14:paraId="0020D2C7" w14:textId="67A72549" w:rsidR="00C275EA" w:rsidRDefault="00E939B4" w:rsidP="00E939B4">
      <w:r>
        <w:t xml:space="preserve">Thus, it is obvious that the </w:t>
      </w:r>
      <w:r w:rsidRPr="00C275EA">
        <w:rPr>
          <w:i/>
          <w:iCs/>
        </w:rPr>
        <w:t>Lower Layer presence status change</w:t>
      </w:r>
      <w:r>
        <w:t xml:space="preserve"> IE can be used to denote that the SCG should be restored. </w:t>
      </w:r>
    </w:p>
    <w:p w14:paraId="1892FA79" w14:textId="3190C9D7" w:rsidR="00EF321E" w:rsidRPr="00EF321E" w:rsidRDefault="00EF321E" w:rsidP="00EF321E">
      <w:pPr>
        <w:rPr>
          <w:b/>
          <w:bCs/>
        </w:rPr>
      </w:pPr>
      <w:r>
        <w:rPr>
          <w:b/>
        </w:rPr>
        <w:t>Observation 1</w:t>
      </w:r>
      <w:r w:rsidRPr="006C5107">
        <w:rPr>
          <w:b/>
        </w:rPr>
        <w:t xml:space="preserve">: </w:t>
      </w:r>
      <w:r w:rsidR="005C321D">
        <w:rPr>
          <w:b/>
          <w:bCs/>
        </w:rPr>
        <w:t>T</w:t>
      </w:r>
      <w:r w:rsidRPr="00EF321E">
        <w:rPr>
          <w:b/>
          <w:bCs/>
        </w:rPr>
        <w:t xml:space="preserve">he </w:t>
      </w:r>
      <w:r w:rsidRPr="00EF321E">
        <w:rPr>
          <w:b/>
          <w:bCs/>
          <w:i/>
          <w:iCs/>
        </w:rPr>
        <w:t>Lower Layer presence status change</w:t>
      </w:r>
      <w:r w:rsidRPr="00EF321E">
        <w:rPr>
          <w:b/>
          <w:bCs/>
        </w:rPr>
        <w:t xml:space="preserve"> IE </w:t>
      </w:r>
      <w:r>
        <w:rPr>
          <w:b/>
          <w:bCs/>
        </w:rPr>
        <w:t xml:space="preserve">included in the </w:t>
      </w:r>
      <w:r w:rsidRPr="00EF321E">
        <w:rPr>
          <w:b/>
          <w:bCs/>
        </w:rPr>
        <w:t>S-NODE MODIFICATION REQUEST message can be used to denote</w:t>
      </w:r>
      <w:r>
        <w:rPr>
          <w:b/>
          <w:bCs/>
        </w:rPr>
        <w:t xml:space="preserve"> </w:t>
      </w:r>
      <w:r w:rsidRPr="00EF321E">
        <w:rPr>
          <w:b/>
          <w:bCs/>
        </w:rPr>
        <w:t xml:space="preserve">that the SCG be restored. </w:t>
      </w:r>
    </w:p>
    <w:p w14:paraId="14D6D101" w14:textId="7BBDE807" w:rsidR="00EF321E" w:rsidRDefault="00E939B4" w:rsidP="00EF321E">
      <w:r>
        <w:t xml:space="preserve">To that end, we should introduce </w:t>
      </w:r>
      <w:r w:rsidR="001A136F">
        <w:t>two more</w:t>
      </w:r>
      <w:r>
        <w:t xml:space="preserve"> option</w:t>
      </w:r>
      <w:r w:rsidR="001A136F">
        <w:t>s reflecting the above procedure</w:t>
      </w:r>
      <w:r>
        <w:t>, namely</w:t>
      </w:r>
      <w:r w:rsidR="001A136F">
        <w:t xml:space="preserve"> “suspend lower layers” and</w:t>
      </w:r>
      <w:r>
        <w:t xml:space="preserve"> “resume lower layers”.</w:t>
      </w:r>
    </w:p>
    <w:p w14:paraId="2D527F8E" w14:textId="2AFEC192" w:rsidR="00E939B4" w:rsidRDefault="00E939B4" w:rsidP="00E939B4">
      <w:pPr>
        <w:rPr>
          <w:b/>
          <w:bCs/>
        </w:rPr>
      </w:pPr>
      <w:r w:rsidRPr="006C5107">
        <w:rPr>
          <w:b/>
        </w:rPr>
        <w:t>Proposal</w:t>
      </w:r>
      <w:r>
        <w:rPr>
          <w:b/>
        </w:rPr>
        <w:t xml:space="preserve"> 1</w:t>
      </w:r>
      <w:r w:rsidRPr="006C5107">
        <w:rPr>
          <w:b/>
        </w:rPr>
        <w:t xml:space="preserve">: </w:t>
      </w:r>
      <w:r>
        <w:rPr>
          <w:b/>
        </w:rPr>
        <w:t>we propose to introduce the option</w:t>
      </w:r>
      <w:r w:rsidR="001A136F">
        <w:rPr>
          <w:b/>
        </w:rPr>
        <w:t>s “suspend lower layers” and</w:t>
      </w:r>
      <w:r>
        <w:rPr>
          <w:b/>
        </w:rPr>
        <w:t xml:space="preserve"> “resume lower layers” in the </w:t>
      </w:r>
      <w:r w:rsidRPr="00EF321E">
        <w:rPr>
          <w:b/>
          <w:bCs/>
          <w:i/>
          <w:iCs/>
        </w:rPr>
        <w:t>Lower Layer presence status change</w:t>
      </w:r>
      <w:r w:rsidRPr="00EF321E">
        <w:rPr>
          <w:b/>
          <w:bCs/>
        </w:rPr>
        <w:t xml:space="preserve"> IE </w:t>
      </w:r>
    </w:p>
    <w:p w14:paraId="427A4CBA" w14:textId="77777777" w:rsidR="00E939B4" w:rsidRDefault="00E939B4" w:rsidP="00EF321E"/>
    <w:p w14:paraId="3075BD85" w14:textId="4530A325" w:rsidR="00C275EA" w:rsidRDefault="00C275EA" w:rsidP="00C275EA">
      <w:r>
        <w:t>We could think of similar course of action regarding X2</w:t>
      </w:r>
      <w:r w:rsidR="00E939B4">
        <w:t>AP</w:t>
      </w:r>
      <w:r>
        <w:t xml:space="preserve">. </w:t>
      </w:r>
      <w:r w:rsidR="00EF321E">
        <w:t xml:space="preserve">Since an analogous IE is not currently specified in </w:t>
      </w:r>
      <w:r w:rsidR="003D3160">
        <w:t xml:space="preserve">TS </w:t>
      </w:r>
      <w:r w:rsidR="00EF321E">
        <w:t>36.423, we propose t</w:t>
      </w:r>
      <w:r w:rsidR="003D3160">
        <w:t>hat it is</w:t>
      </w:r>
      <w:r w:rsidR="00EF321E">
        <w:t xml:space="preserve"> specified</w:t>
      </w:r>
      <w:r w:rsidR="0012433B">
        <w:t xml:space="preserve"> with analogous properties as in TS 38.423 in order to enable</w:t>
      </w:r>
      <w:r w:rsidR="0012433B" w:rsidRPr="0012433B">
        <w:t xml:space="preserve"> </w:t>
      </w:r>
      <w:r w:rsidR="0012433B">
        <w:t xml:space="preserve">the </w:t>
      </w:r>
      <w:proofErr w:type="spellStart"/>
      <w:r w:rsidR="0012433B" w:rsidRPr="0012433B">
        <w:t>MeNB</w:t>
      </w:r>
      <w:proofErr w:type="spellEnd"/>
      <w:r w:rsidR="0012433B" w:rsidRPr="0012433B">
        <w:t xml:space="preserve"> to request </w:t>
      </w:r>
      <w:r w:rsidR="0012433B">
        <w:t xml:space="preserve">the </w:t>
      </w:r>
      <w:proofErr w:type="spellStart"/>
      <w:r w:rsidR="0012433B" w:rsidRPr="0012433B">
        <w:t>SgNB</w:t>
      </w:r>
      <w:proofErr w:type="spellEnd"/>
      <w:r w:rsidR="0012433B" w:rsidRPr="0012433B">
        <w:t xml:space="preserve"> </w:t>
      </w:r>
      <w:r w:rsidR="0012433B">
        <w:t>to restore SCG</w:t>
      </w:r>
      <w:r w:rsidR="00EF321E">
        <w:t>.</w:t>
      </w:r>
    </w:p>
    <w:p w14:paraId="1A40514F" w14:textId="307C0291" w:rsidR="00EF321E" w:rsidRDefault="00EF321E" w:rsidP="00C275EA"/>
    <w:p w14:paraId="1013B624" w14:textId="04D2C995" w:rsidR="00EF321E" w:rsidRDefault="00EF321E" w:rsidP="00EF321E">
      <w:pPr>
        <w:rPr>
          <w:b/>
          <w:bCs/>
        </w:rPr>
      </w:pPr>
      <w:r w:rsidRPr="006C5107">
        <w:rPr>
          <w:b/>
        </w:rPr>
        <w:t>Proposal</w:t>
      </w:r>
      <w:r>
        <w:rPr>
          <w:b/>
        </w:rPr>
        <w:t xml:space="preserve"> </w:t>
      </w:r>
      <w:r w:rsidR="00AB6A20">
        <w:rPr>
          <w:b/>
        </w:rPr>
        <w:t>2</w:t>
      </w:r>
      <w:r w:rsidRPr="006C5107">
        <w:rPr>
          <w:b/>
        </w:rPr>
        <w:t xml:space="preserve">: </w:t>
      </w:r>
      <w:r>
        <w:rPr>
          <w:b/>
        </w:rPr>
        <w:t xml:space="preserve">we propose to specify </w:t>
      </w:r>
      <w:r w:rsidRPr="00EF321E">
        <w:rPr>
          <w:b/>
          <w:bCs/>
          <w:i/>
          <w:iCs/>
        </w:rPr>
        <w:t>Lower Layer presence status change</w:t>
      </w:r>
      <w:r w:rsidRPr="00EF321E">
        <w:rPr>
          <w:b/>
          <w:bCs/>
        </w:rPr>
        <w:t xml:space="preserve"> IE </w:t>
      </w:r>
      <w:r>
        <w:rPr>
          <w:b/>
          <w:bCs/>
        </w:rPr>
        <w:t xml:space="preserve">in </w:t>
      </w:r>
      <w:r w:rsidR="003D3160">
        <w:rPr>
          <w:b/>
          <w:bCs/>
        </w:rPr>
        <w:t xml:space="preserve">TS </w:t>
      </w:r>
      <w:r>
        <w:rPr>
          <w:b/>
          <w:bCs/>
        </w:rPr>
        <w:t xml:space="preserve">36.423 and include it in the </w:t>
      </w:r>
      <w:r w:rsidRPr="00EF321E">
        <w:rPr>
          <w:b/>
          <w:bCs/>
        </w:rPr>
        <w:t>SGNB MODIFICATION REQUEST</w:t>
      </w:r>
      <w:r>
        <w:rPr>
          <w:b/>
          <w:bCs/>
        </w:rPr>
        <w:t xml:space="preserve"> message</w:t>
      </w:r>
    </w:p>
    <w:p w14:paraId="6D81400C" w14:textId="46FFA339" w:rsidR="00502757" w:rsidRDefault="00502757" w:rsidP="007D25EC">
      <w:pPr>
        <w:pStyle w:val="TOC1"/>
        <w:spacing w:after="120"/>
        <w:ind w:left="0" w:firstLine="0"/>
        <w:jc w:val="both"/>
        <w:rPr>
          <w:noProof w:val="0"/>
          <w:szCs w:val="20"/>
          <w:lang w:val="en-GB"/>
        </w:rPr>
      </w:pPr>
    </w:p>
    <w:bookmarkEnd w:id="1"/>
    <w:p w14:paraId="37C3BA56" w14:textId="2E5306CB" w:rsidR="001724FC" w:rsidRPr="009A7317" w:rsidRDefault="001724FC" w:rsidP="001724FC">
      <w:pPr>
        <w:pStyle w:val="TOC1"/>
        <w:spacing w:after="120"/>
        <w:jc w:val="both"/>
        <w:rPr>
          <w:noProof w:val="0"/>
          <w:lang w:val="en-GB"/>
        </w:rPr>
      </w:pPr>
    </w:p>
    <w:p w14:paraId="35DF7962" w14:textId="2A9D8670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744DC209" w14:textId="189ADA11" w:rsidR="00AC58EF" w:rsidRDefault="00AC58EF" w:rsidP="00A828FF">
      <w:pPr>
        <w:pStyle w:val="Heading3"/>
        <w:numPr>
          <w:ilvl w:val="0"/>
          <w:numId w:val="0"/>
        </w:numPr>
        <w:rPr>
          <w:rFonts w:cs="Times New Roman"/>
          <w:sz w:val="20"/>
          <w:szCs w:val="20"/>
        </w:rPr>
      </w:pPr>
      <w:bookmarkStart w:id="2" w:name="_In-sequence_SDU_delivery"/>
      <w:bookmarkEnd w:id="2"/>
      <w:r w:rsidRPr="00AC58EF">
        <w:rPr>
          <w:rFonts w:cs="Times New Roman"/>
          <w:sz w:val="20"/>
          <w:szCs w:val="20"/>
        </w:rPr>
        <w:t>In this contribution</w:t>
      </w:r>
      <w:r>
        <w:rPr>
          <w:rFonts w:cs="Times New Roman"/>
          <w:sz w:val="20"/>
          <w:szCs w:val="20"/>
        </w:rPr>
        <w:t xml:space="preserve"> the </w:t>
      </w:r>
      <w:r w:rsidR="004A4FD0">
        <w:rPr>
          <w:rFonts w:cs="Times New Roman"/>
          <w:sz w:val="20"/>
          <w:szCs w:val="20"/>
        </w:rPr>
        <w:t xml:space="preserve">impact of </w:t>
      </w:r>
      <w:r w:rsidR="004A4FD0" w:rsidRPr="004A4FD0">
        <w:rPr>
          <w:rFonts w:cs="Times New Roman"/>
          <w:sz w:val="20"/>
          <w:szCs w:val="20"/>
        </w:rPr>
        <w:t xml:space="preserve">support resuming a suspended SCG configuration </w:t>
      </w:r>
      <w:r w:rsidR="007D25EC">
        <w:rPr>
          <w:rFonts w:cs="Times New Roman"/>
          <w:sz w:val="20"/>
          <w:szCs w:val="20"/>
        </w:rPr>
        <w:t>has been discussed and the following proposals were made:</w:t>
      </w:r>
    </w:p>
    <w:p w14:paraId="204122AB" w14:textId="77777777" w:rsidR="007D25EC" w:rsidRPr="007D25EC" w:rsidRDefault="007D25EC" w:rsidP="007D25EC"/>
    <w:p w14:paraId="7734EBD9" w14:textId="6D2401E2" w:rsidR="004A4FD0" w:rsidRDefault="004A4FD0" w:rsidP="004A4FD0">
      <w:pPr>
        <w:rPr>
          <w:b/>
          <w:bCs/>
        </w:rPr>
      </w:pPr>
      <w:r>
        <w:rPr>
          <w:b/>
        </w:rPr>
        <w:t>Observation 1</w:t>
      </w:r>
      <w:r w:rsidRPr="006C5107">
        <w:rPr>
          <w:b/>
        </w:rPr>
        <w:t xml:space="preserve">: </w:t>
      </w:r>
      <w:r w:rsidR="005C321D">
        <w:rPr>
          <w:b/>
          <w:bCs/>
        </w:rPr>
        <w:t>T</w:t>
      </w:r>
      <w:r w:rsidRPr="00EF321E">
        <w:rPr>
          <w:b/>
          <w:bCs/>
        </w:rPr>
        <w:t xml:space="preserve">he </w:t>
      </w:r>
      <w:r w:rsidRPr="00EF321E">
        <w:rPr>
          <w:b/>
          <w:bCs/>
          <w:i/>
          <w:iCs/>
        </w:rPr>
        <w:t>Lower Layer presence status change</w:t>
      </w:r>
      <w:r w:rsidRPr="00EF321E">
        <w:rPr>
          <w:b/>
          <w:bCs/>
        </w:rPr>
        <w:t xml:space="preserve"> IE </w:t>
      </w:r>
      <w:r>
        <w:rPr>
          <w:b/>
          <w:bCs/>
        </w:rPr>
        <w:t xml:space="preserve">included in the </w:t>
      </w:r>
      <w:r w:rsidRPr="00EF321E">
        <w:rPr>
          <w:b/>
          <w:bCs/>
        </w:rPr>
        <w:t>S-NODE MODIFICATION REQUEST message can be used to denote</w:t>
      </w:r>
      <w:r>
        <w:rPr>
          <w:b/>
          <w:bCs/>
        </w:rPr>
        <w:t xml:space="preserve"> </w:t>
      </w:r>
      <w:r w:rsidRPr="00EF321E">
        <w:rPr>
          <w:b/>
          <w:bCs/>
        </w:rPr>
        <w:t xml:space="preserve">that the SCG be restored. </w:t>
      </w:r>
    </w:p>
    <w:p w14:paraId="092C2AD8" w14:textId="4E20B0A0" w:rsidR="00AB6A20" w:rsidRPr="00EF321E" w:rsidRDefault="00AB6A20" w:rsidP="00AB6A20">
      <w:pPr>
        <w:rPr>
          <w:b/>
          <w:bCs/>
        </w:rPr>
      </w:pPr>
      <w:r w:rsidRPr="006C5107">
        <w:rPr>
          <w:b/>
        </w:rPr>
        <w:t>Proposal</w:t>
      </w:r>
      <w:r>
        <w:rPr>
          <w:b/>
        </w:rPr>
        <w:t xml:space="preserve"> 1</w:t>
      </w:r>
      <w:r w:rsidRPr="006C5107">
        <w:rPr>
          <w:b/>
        </w:rPr>
        <w:t xml:space="preserve">: </w:t>
      </w:r>
      <w:r>
        <w:rPr>
          <w:b/>
        </w:rPr>
        <w:t>we propose to introduce the option</w:t>
      </w:r>
      <w:r w:rsidR="001A136F">
        <w:rPr>
          <w:b/>
        </w:rPr>
        <w:t>s “suspend lower layers” and</w:t>
      </w:r>
      <w:r>
        <w:rPr>
          <w:b/>
        </w:rPr>
        <w:t xml:space="preserve"> “resume lower layers” in the </w:t>
      </w:r>
      <w:r w:rsidRPr="00EF321E">
        <w:rPr>
          <w:b/>
          <w:bCs/>
          <w:i/>
          <w:iCs/>
        </w:rPr>
        <w:t>Lower Layer presence status change</w:t>
      </w:r>
      <w:r w:rsidRPr="00EF321E">
        <w:rPr>
          <w:b/>
          <w:bCs/>
        </w:rPr>
        <w:t xml:space="preserve"> IE </w:t>
      </w:r>
    </w:p>
    <w:p w14:paraId="08ABF440" w14:textId="0825AF7C" w:rsidR="004A4FD0" w:rsidRDefault="004A4FD0" w:rsidP="004A4FD0">
      <w:pPr>
        <w:rPr>
          <w:b/>
          <w:bCs/>
        </w:rPr>
      </w:pPr>
      <w:r w:rsidRPr="006C5107">
        <w:rPr>
          <w:b/>
        </w:rPr>
        <w:t>Proposal</w:t>
      </w:r>
      <w:r>
        <w:rPr>
          <w:b/>
        </w:rPr>
        <w:t xml:space="preserve"> </w:t>
      </w:r>
      <w:r w:rsidR="00AB6A20">
        <w:rPr>
          <w:b/>
        </w:rPr>
        <w:t>2</w:t>
      </w:r>
      <w:r w:rsidRPr="006C5107">
        <w:rPr>
          <w:b/>
        </w:rPr>
        <w:t xml:space="preserve">: </w:t>
      </w:r>
      <w:r>
        <w:rPr>
          <w:b/>
        </w:rPr>
        <w:t xml:space="preserve">we propose to specify </w:t>
      </w:r>
      <w:r w:rsidRPr="00EF321E">
        <w:rPr>
          <w:b/>
          <w:bCs/>
          <w:i/>
          <w:iCs/>
        </w:rPr>
        <w:t>Lower Layer presence status change</w:t>
      </w:r>
      <w:r w:rsidRPr="00EF321E">
        <w:rPr>
          <w:b/>
          <w:bCs/>
        </w:rPr>
        <w:t xml:space="preserve"> IE </w:t>
      </w:r>
      <w:r>
        <w:rPr>
          <w:b/>
          <w:bCs/>
        </w:rPr>
        <w:t xml:space="preserve">in </w:t>
      </w:r>
      <w:r w:rsidR="003D3160">
        <w:rPr>
          <w:b/>
          <w:bCs/>
        </w:rPr>
        <w:t xml:space="preserve">TS </w:t>
      </w:r>
      <w:r>
        <w:rPr>
          <w:b/>
          <w:bCs/>
        </w:rPr>
        <w:t xml:space="preserve">36.423 and include it in the </w:t>
      </w:r>
      <w:r w:rsidRPr="00EF321E">
        <w:rPr>
          <w:b/>
          <w:bCs/>
        </w:rPr>
        <w:t>SGNB MODIFICATION REQUEST</w:t>
      </w:r>
      <w:r>
        <w:rPr>
          <w:b/>
          <w:bCs/>
        </w:rPr>
        <w:t xml:space="preserve"> message</w:t>
      </w:r>
    </w:p>
    <w:p w14:paraId="68E14B54" w14:textId="2A2C50AD" w:rsidR="007D25EC" w:rsidRDefault="007D25EC" w:rsidP="007D25EC">
      <w:pPr>
        <w:rPr>
          <w:b/>
          <w:lang w:val="sv-SE"/>
        </w:rPr>
      </w:pPr>
      <w:r w:rsidRPr="006C5107">
        <w:rPr>
          <w:b/>
        </w:rPr>
        <w:t>Proposal</w:t>
      </w:r>
      <w:r>
        <w:rPr>
          <w:b/>
        </w:rPr>
        <w:t xml:space="preserve"> </w:t>
      </w:r>
      <w:r w:rsidR="004A4FD0">
        <w:rPr>
          <w:b/>
        </w:rPr>
        <w:t>2</w:t>
      </w:r>
      <w:r w:rsidRPr="006C5107">
        <w:rPr>
          <w:b/>
        </w:rPr>
        <w:t xml:space="preserve">: </w:t>
      </w:r>
      <w:r>
        <w:rPr>
          <w:b/>
        </w:rPr>
        <w:t xml:space="preserve">RAN3 is kindly requested to agree with the changes proposed in </w:t>
      </w:r>
      <w:r w:rsidR="003C51BA">
        <w:rPr>
          <w:b/>
        </w:rPr>
        <w:t>the accompanying CRs</w:t>
      </w:r>
    </w:p>
    <w:p w14:paraId="591CBFD1" w14:textId="7DDBD05C" w:rsidR="00AC41BA" w:rsidRPr="00826753" w:rsidRDefault="00AC41BA" w:rsidP="00826753"/>
    <w:sectPr w:rsidR="00AC41BA" w:rsidRPr="00826753" w:rsidSect="000F16AB">
      <w:headerReference w:type="even" r:id="rId12"/>
      <w:headerReference w:type="default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742C9" w14:textId="77777777" w:rsidR="00EB253B" w:rsidRDefault="00EB253B">
      <w:r>
        <w:separator/>
      </w:r>
    </w:p>
  </w:endnote>
  <w:endnote w:type="continuationSeparator" w:id="0">
    <w:p w14:paraId="0003BEEC" w14:textId="77777777" w:rsidR="00EB253B" w:rsidRDefault="00EB253B">
      <w:r>
        <w:continuationSeparator/>
      </w:r>
    </w:p>
  </w:endnote>
  <w:endnote w:type="continuationNotice" w:id="1">
    <w:p w14:paraId="2621E5F9" w14:textId="77777777" w:rsidR="00EB253B" w:rsidRDefault="00EB25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7755B8" w:rsidRDefault="007755B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F0EE5" w14:textId="77777777" w:rsidR="00EB253B" w:rsidRDefault="00EB253B">
      <w:r>
        <w:separator/>
      </w:r>
    </w:p>
  </w:footnote>
  <w:footnote w:type="continuationSeparator" w:id="0">
    <w:p w14:paraId="5F31B56C" w14:textId="77777777" w:rsidR="00EB253B" w:rsidRDefault="00EB253B">
      <w:r>
        <w:continuationSeparator/>
      </w:r>
    </w:p>
  </w:footnote>
  <w:footnote w:type="continuationNotice" w:id="1">
    <w:p w14:paraId="42154FFE" w14:textId="77777777" w:rsidR="00EB253B" w:rsidRDefault="00EB25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7755B8" w:rsidRDefault="007755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50ED9" w14:textId="77777777" w:rsidR="007D543C" w:rsidRDefault="007D5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BA405A"/>
    <w:multiLevelType w:val="hybridMultilevel"/>
    <w:tmpl w:val="28A80F40"/>
    <w:lvl w:ilvl="0" w:tplc="DE96BB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6B3237"/>
    <w:multiLevelType w:val="hybridMultilevel"/>
    <w:tmpl w:val="69C8B52A"/>
    <w:lvl w:ilvl="0" w:tplc="85D0FD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75C723E8"/>
    <w:multiLevelType w:val="hybridMultilevel"/>
    <w:tmpl w:val="89E6A5E4"/>
    <w:lvl w:ilvl="0" w:tplc="3B4634B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0"/>
  </w:num>
  <w:num w:numId="8">
    <w:abstractNumId w:val="3"/>
  </w:num>
  <w:num w:numId="9">
    <w:abstractNumId w:val="8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14"/>
  </w:num>
  <w:num w:numId="15">
    <w:abstractNumId w:val="15"/>
  </w:num>
  <w:num w:numId="16">
    <w:abstractNumId w:val="1"/>
  </w:num>
  <w:num w:numId="1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327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12A2"/>
    <w:rsid w:val="00021D9F"/>
    <w:rsid w:val="00021FEB"/>
    <w:rsid w:val="000226EB"/>
    <w:rsid w:val="0002564D"/>
    <w:rsid w:val="00025CA5"/>
    <w:rsid w:val="00025ECA"/>
    <w:rsid w:val="00026A1F"/>
    <w:rsid w:val="000275FF"/>
    <w:rsid w:val="00027939"/>
    <w:rsid w:val="0003154C"/>
    <w:rsid w:val="000325B8"/>
    <w:rsid w:val="0003369F"/>
    <w:rsid w:val="00034195"/>
    <w:rsid w:val="00034C15"/>
    <w:rsid w:val="00035648"/>
    <w:rsid w:val="00036BA1"/>
    <w:rsid w:val="00041145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0ADA"/>
    <w:rsid w:val="0005153D"/>
    <w:rsid w:val="00052A07"/>
    <w:rsid w:val="000534E3"/>
    <w:rsid w:val="00053621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24C1"/>
    <w:rsid w:val="000924F0"/>
    <w:rsid w:val="0009305A"/>
    <w:rsid w:val="00093474"/>
    <w:rsid w:val="0009510F"/>
    <w:rsid w:val="000964B6"/>
    <w:rsid w:val="000967EC"/>
    <w:rsid w:val="00097A67"/>
    <w:rsid w:val="00097AAF"/>
    <w:rsid w:val="000A07F6"/>
    <w:rsid w:val="000A1B7B"/>
    <w:rsid w:val="000A2A30"/>
    <w:rsid w:val="000A2F36"/>
    <w:rsid w:val="000A56F2"/>
    <w:rsid w:val="000A6F38"/>
    <w:rsid w:val="000B0783"/>
    <w:rsid w:val="000B15CA"/>
    <w:rsid w:val="000B1A38"/>
    <w:rsid w:val="000B252B"/>
    <w:rsid w:val="000B2719"/>
    <w:rsid w:val="000B316A"/>
    <w:rsid w:val="000B3A8F"/>
    <w:rsid w:val="000B4AB9"/>
    <w:rsid w:val="000B58C3"/>
    <w:rsid w:val="000B61C0"/>
    <w:rsid w:val="000B61E9"/>
    <w:rsid w:val="000B6CF7"/>
    <w:rsid w:val="000C07D6"/>
    <w:rsid w:val="000C165A"/>
    <w:rsid w:val="000C2E19"/>
    <w:rsid w:val="000C2ED8"/>
    <w:rsid w:val="000C4577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E75F5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433B"/>
    <w:rsid w:val="00125079"/>
    <w:rsid w:val="00126B4A"/>
    <w:rsid w:val="00127431"/>
    <w:rsid w:val="00127CF6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C2B"/>
    <w:rsid w:val="00156808"/>
    <w:rsid w:val="00157C31"/>
    <w:rsid w:val="0016040E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24FC"/>
    <w:rsid w:val="001732EB"/>
    <w:rsid w:val="00173A8E"/>
    <w:rsid w:val="001741AA"/>
    <w:rsid w:val="001750C7"/>
    <w:rsid w:val="001755D8"/>
    <w:rsid w:val="00177795"/>
    <w:rsid w:val="001778B8"/>
    <w:rsid w:val="00180E79"/>
    <w:rsid w:val="0018143F"/>
    <w:rsid w:val="0018215E"/>
    <w:rsid w:val="00182FC8"/>
    <w:rsid w:val="00184BD2"/>
    <w:rsid w:val="00187672"/>
    <w:rsid w:val="001876A1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059B"/>
    <w:rsid w:val="001A136F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3918"/>
    <w:rsid w:val="001B556C"/>
    <w:rsid w:val="001B5A5D"/>
    <w:rsid w:val="001B77D0"/>
    <w:rsid w:val="001C1CE5"/>
    <w:rsid w:val="001C2556"/>
    <w:rsid w:val="001C3D2A"/>
    <w:rsid w:val="001C4604"/>
    <w:rsid w:val="001C6495"/>
    <w:rsid w:val="001C745F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2E7"/>
    <w:rsid w:val="001F3916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1A8D"/>
    <w:rsid w:val="0023388E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3E7B"/>
    <w:rsid w:val="0024483F"/>
    <w:rsid w:val="002458EB"/>
    <w:rsid w:val="002500C8"/>
    <w:rsid w:val="00250CB0"/>
    <w:rsid w:val="00251EA0"/>
    <w:rsid w:val="002535ED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2CC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6249"/>
    <w:rsid w:val="00317B01"/>
    <w:rsid w:val="003202E8"/>
    <w:rsid w:val="003203ED"/>
    <w:rsid w:val="003219CE"/>
    <w:rsid w:val="00322C9F"/>
    <w:rsid w:val="00323F80"/>
    <w:rsid w:val="00324456"/>
    <w:rsid w:val="00324D23"/>
    <w:rsid w:val="003250A8"/>
    <w:rsid w:val="00330D48"/>
    <w:rsid w:val="003310B7"/>
    <w:rsid w:val="003313A1"/>
    <w:rsid w:val="00331751"/>
    <w:rsid w:val="00331D5D"/>
    <w:rsid w:val="0033324A"/>
    <w:rsid w:val="00333E9A"/>
    <w:rsid w:val="00334579"/>
    <w:rsid w:val="00335858"/>
    <w:rsid w:val="00336BDA"/>
    <w:rsid w:val="003409B2"/>
    <w:rsid w:val="00342BD7"/>
    <w:rsid w:val="00343A07"/>
    <w:rsid w:val="00343E23"/>
    <w:rsid w:val="00344587"/>
    <w:rsid w:val="00345333"/>
    <w:rsid w:val="0034605B"/>
    <w:rsid w:val="00346080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6758"/>
    <w:rsid w:val="00357380"/>
    <w:rsid w:val="003602D9"/>
    <w:rsid w:val="003604CE"/>
    <w:rsid w:val="00362AD9"/>
    <w:rsid w:val="00364BC3"/>
    <w:rsid w:val="003675AE"/>
    <w:rsid w:val="00367C7A"/>
    <w:rsid w:val="00367F9D"/>
    <w:rsid w:val="00370300"/>
    <w:rsid w:val="00370E47"/>
    <w:rsid w:val="003739D8"/>
    <w:rsid w:val="003742AC"/>
    <w:rsid w:val="00375474"/>
    <w:rsid w:val="00377CE1"/>
    <w:rsid w:val="00380032"/>
    <w:rsid w:val="00380B82"/>
    <w:rsid w:val="00383D6F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186"/>
    <w:rsid w:val="003A3A23"/>
    <w:rsid w:val="003A45A1"/>
    <w:rsid w:val="003A53A4"/>
    <w:rsid w:val="003A5B0A"/>
    <w:rsid w:val="003A6BAC"/>
    <w:rsid w:val="003A75A4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668"/>
    <w:rsid w:val="003C2702"/>
    <w:rsid w:val="003C2E1B"/>
    <w:rsid w:val="003C33CB"/>
    <w:rsid w:val="003C379E"/>
    <w:rsid w:val="003C3AC4"/>
    <w:rsid w:val="003C4402"/>
    <w:rsid w:val="003C46B0"/>
    <w:rsid w:val="003C46DA"/>
    <w:rsid w:val="003C51BA"/>
    <w:rsid w:val="003C7806"/>
    <w:rsid w:val="003D0761"/>
    <w:rsid w:val="003D109F"/>
    <w:rsid w:val="003D10AD"/>
    <w:rsid w:val="003D1CA1"/>
    <w:rsid w:val="003D2092"/>
    <w:rsid w:val="003D2478"/>
    <w:rsid w:val="003D2FC4"/>
    <w:rsid w:val="003D3160"/>
    <w:rsid w:val="003D3C45"/>
    <w:rsid w:val="003D42CC"/>
    <w:rsid w:val="003D45FC"/>
    <w:rsid w:val="003D4B5B"/>
    <w:rsid w:val="003D5B1F"/>
    <w:rsid w:val="003D646D"/>
    <w:rsid w:val="003D798E"/>
    <w:rsid w:val="003E00C2"/>
    <w:rsid w:val="003E0674"/>
    <w:rsid w:val="003E15FA"/>
    <w:rsid w:val="003E3462"/>
    <w:rsid w:val="003E4C1F"/>
    <w:rsid w:val="003E54FC"/>
    <w:rsid w:val="003E55E4"/>
    <w:rsid w:val="003E5D2D"/>
    <w:rsid w:val="003E6F4F"/>
    <w:rsid w:val="003E74E3"/>
    <w:rsid w:val="003E75BA"/>
    <w:rsid w:val="003F05C7"/>
    <w:rsid w:val="003F1057"/>
    <w:rsid w:val="003F128C"/>
    <w:rsid w:val="003F150C"/>
    <w:rsid w:val="003F1C96"/>
    <w:rsid w:val="003F2CD4"/>
    <w:rsid w:val="003F2F9C"/>
    <w:rsid w:val="003F3B63"/>
    <w:rsid w:val="003F4D56"/>
    <w:rsid w:val="003F6BBE"/>
    <w:rsid w:val="003F723F"/>
    <w:rsid w:val="003F72D1"/>
    <w:rsid w:val="004000E8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04A"/>
    <w:rsid w:val="00421105"/>
    <w:rsid w:val="00422190"/>
    <w:rsid w:val="004238C9"/>
    <w:rsid w:val="004241FD"/>
    <w:rsid w:val="004242F4"/>
    <w:rsid w:val="00424B72"/>
    <w:rsid w:val="00425BC6"/>
    <w:rsid w:val="00425E68"/>
    <w:rsid w:val="00427248"/>
    <w:rsid w:val="004278A8"/>
    <w:rsid w:val="004319E2"/>
    <w:rsid w:val="004320A9"/>
    <w:rsid w:val="00432C84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5A4"/>
    <w:rsid w:val="004426DE"/>
    <w:rsid w:val="00444F56"/>
    <w:rsid w:val="00446488"/>
    <w:rsid w:val="004517AA"/>
    <w:rsid w:val="00452CAC"/>
    <w:rsid w:val="00453003"/>
    <w:rsid w:val="00453849"/>
    <w:rsid w:val="00454D3E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1325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2D98"/>
    <w:rsid w:val="00495A95"/>
    <w:rsid w:val="004964F1"/>
    <w:rsid w:val="004A1635"/>
    <w:rsid w:val="004A16BC"/>
    <w:rsid w:val="004A1C96"/>
    <w:rsid w:val="004A29D4"/>
    <w:rsid w:val="004A2A89"/>
    <w:rsid w:val="004A2B94"/>
    <w:rsid w:val="004A4FD0"/>
    <w:rsid w:val="004A5547"/>
    <w:rsid w:val="004A5B91"/>
    <w:rsid w:val="004B1EB4"/>
    <w:rsid w:val="004B29D1"/>
    <w:rsid w:val="004B3291"/>
    <w:rsid w:val="004B4E21"/>
    <w:rsid w:val="004B556D"/>
    <w:rsid w:val="004B7C0C"/>
    <w:rsid w:val="004C0320"/>
    <w:rsid w:val="004C290D"/>
    <w:rsid w:val="004C2EA6"/>
    <w:rsid w:val="004C323A"/>
    <w:rsid w:val="004C37A1"/>
    <w:rsid w:val="004C3898"/>
    <w:rsid w:val="004C46F6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C6C"/>
    <w:rsid w:val="004F729D"/>
    <w:rsid w:val="004F730C"/>
    <w:rsid w:val="004F7E9F"/>
    <w:rsid w:val="005000AF"/>
    <w:rsid w:val="00500A19"/>
    <w:rsid w:val="00501540"/>
    <w:rsid w:val="00501D41"/>
    <w:rsid w:val="00502025"/>
    <w:rsid w:val="00502757"/>
    <w:rsid w:val="00502D73"/>
    <w:rsid w:val="0050439D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537"/>
    <w:rsid w:val="00515AE5"/>
    <w:rsid w:val="00516667"/>
    <w:rsid w:val="00516D60"/>
    <w:rsid w:val="00516FAD"/>
    <w:rsid w:val="00517442"/>
    <w:rsid w:val="00517503"/>
    <w:rsid w:val="005217E1"/>
    <w:rsid w:val="005219CF"/>
    <w:rsid w:val="00522C75"/>
    <w:rsid w:val="005243DB"/>
    <w:rsid w:val="00526E90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10F"/>
    <w:rsid w:val="0055145C"/>
    <w:rsid w:val="00554E19"/>
    <w:rsid w:val="00555E3A"/>
    <w:rsid w:val="00556153"/>
    <w:rsid w:val="005565C7"/>
    <w:rsid w:val="005574F9"/>
    <w:rsid w:val="0056121F"/>
    <w:rsid w:val="0056122A"/>
    <w:rsid w:val="0056138C"/>
    <w:rsid w:val="005613C4"/>
    <w:rsid w:val="00563923"/>
    <w:rsid w:val="00563C8D"/>
    <w:rsid w:val="00565D18"/>
    <w:rsid w:val="00566E86"/>
    <w:rsid w:val="005702FB"/>
    <w:rsid w:val="00571171"/>
    <w:rsid w:val="005711B9"/>
    <w:rsid w:val="00571BFF"/>
    <w:rsid w:val="00571FFF"/>
    <w:rsid w:val="00572505"/>
    <w:rsid w:val="005730C2"/>
    <w:rsid w:val="00574D55"/>
    <w:rsid w:val="00577B3F"/>
    <w:rsid w:val="00580202"/>
    <w:rsid w:val="005802C2"/>
    <w:rsid w:val="00581C2C"/>
    <w:rsid w:val="00582809"/>
    <w:rsid w:val="00584E55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35C9"/>
    <w:rsid w:val="005A360C"/>
    <w:rsid w:val="005A662D"/>
    <w:rsid w:val="005A6C45"/>
    <w:rsid w:val="005A78CA"/>
    <w:rsid w:val="005B045C"/>
    <w:rsid w:val="005B1C62"/>
    <w:rsid w:val="005B240B"/>
    <w:rsid w:val="005B28BD"/>
    <w:rsid w:val="005B35D7"/>
    <w:rsid w:val="005B392A"/>
    <w:rsid w:val="005B3AA3"/>
    <w:rsid w:val="005B4513"/>
    <w:rsid w:val="005B4A44"/>
    <w:rsid w:val="005B4EEA"/>
    <w:rsid w:val="005B6C04"/>
    <w:rsid w:val="005B6F83"/>
    <w:rsid w:val="005B7549"/>
    <w:rsid w:val="005C321D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4579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B83"/>
    <w:rsid w:val="00612656"/>
    <w:rsid w:val="00613257"/>
    <w:rsid w:val="00614971"/>
    <w:rsid w:val="006173DF"/>
    <w:rsid w:val="0062030C"/>
    <w:rsid w:val="006206D1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F6A"/>
    <w:rsid w:val="00634244"/>
    <w:rsid w:val="006345DA"/>
    <w:rsid w:val="00636398"/>
    <w:rsid w:val="006368D3"/>
    <w:rsid w:val="006377EC"/>
    <w:rsid w:val="00640405"/>
    <w:rsid w:val="0064151F"/>
    <w:rsid w:val="00641533"/>
    <w:rsid w:val="00641D41"/>
    <w:rsid w:val="0064208D"/>
    <w:rsid w:val="00642F56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B9E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F19"/>
    <w:rsid w:val="006762AF"/>
    <w:rsid w:val="006762BF"/>
    <w:rsid w:val="006764C3"/>
    <w:rsid w:val="00676ECC"/>
    <w:rsid w:val="006771F9"/>
    <w:rsid w:val="00677403"/>
    <w:rsid w:val="006776D7"/>
    <w:rsid w:val="006776EC"/>
    <w:rsid w:val="00681003"/>
    <w:rsid w:val="00681220"/>
    <w:rsid w:val="006817C9"/>
    <w:rsid w:val="006839B5"/>
    <w:rsid w:val="00683ECE"/>
    <w:rsid w:val="006848CD"/>
    <w:rsid w:val="006858A0"/>
    <w:rsid w:val="0068657B"/>
    <w:rsid w:val="00686808"/>
    <w:rsid w:val="00686D9A"/>
    <w:rsid w:val="006879F5"/>
    <w:rsid w:val="00690AF2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782"/>
    <w:rsid w:val="006A5891"/>
    <w:rsid w:val="006A59BC"/>
    <w:rsid w:val="006A5B1F"/>
    <w:rsid w:val="006A5E28"/>
    <w:rsid w:val="006A6659"/>
    <w:rsid w:val="006A697B"/>
    <w:rsid w:val="006A7AFF"/>
    <w:rsid w:val="006A7B05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5107"/>
    <w:rsid w:val="006C5EC9"/>
    <w:rsid w:val="006C6059"/>
    <w:rsid w:val="006C6927"/>
    <w:rsid w:val="006C6CB6"/>
    <w:rsid w:val="006C7522"/>
    <w:rsid w:val="006D0D96"/>
    <w:rsid w:val="006D1F71"/>
    <w:rsid w:val="006D6F08"/>
    <w:rsid w:val="006E062C"/>
    <w:rsid w:val="006E0CC5"/>
    <w:rsid w:val="006E1508"/>
    <w:rsid w:val="006E28B7"/>
    <w:rsid w:val="006E2E89"/>
    <w:rsid w:val="006E3310"/>
    <w:rsid w:val="006E4E39"/>
    <w:rsid w:val="006E551D"/>
    <w:rsid w:val="006E565E"/>
    <w:rsid w:val="006E5BC1"/>
    <w:rsid w:val="006E5D2C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D61"/>
    <w:rsid w:val="00710CBF"/>
    <w:rsid w:val="00711E05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06AA"/>
    <w:rsid w:val="00720A19"/>
    <w:rsid w:val="00721593"/>
    <w:rsid w:val="00721626"/>
    <w:rsid w:val="00722660"/>
    <w:rsid w:val="00722C07"/>
    <w:rsid w:val="00722CDD"/>
    <w:rsid w:val="00724463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4B83"/>
    <w:rsid w:val="0074524B"/>
    <w:rsid w:val="007457F3"/>
    <w:rsid w:val="00747C5C"/>
    <w:rsid w:val="00747D8B"/>
    <w:rsid w:val="007506AF"/>
    <w:rsid w:val="00751228"/>
    <w:rsid w:val="0075193B"/>
    <w:rsid w:val="00751B81"/>
    <w:rsid w:val="007531DB"/>
    <w:rsid w:val="00754E0C"/>
    <w:rsid w:val="00754E5A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0A3"/>
    <w:rsid w:val="00772B7A"/>
    <w:rsid w:val="00772FD0"/>
    <w:rsid w:val="007730BD"/>
    <w:rsid w:val="00773C0A"/>
    <w:rsid w:val="007755B8"/>
    <w:rsid w:val="007755F2"/>
    <w:rsid w:val="00776469"/>
    <w:rsid w:val="00776971"/>
    <w:rsid w:val="00776EAB"/>
    <w:rsid w:val="00776F67"/>
    <w:rsid w:val="0077725D"/>
    <w:rsid w:val="00780BFD"/>
    <w:rsid w:val="0078177E"/>
    <w:rsid w:val="007820AF"/>
    <w:rsid w:val="00782FA4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96C26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7BDD"/>
    <w:rsid w:val="007B18B0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25EC"/>
    <w:rsid w:val="007D311E"/>
    <w:rsid w:val="007D3F4F"/>
    <w:rsid w:val="007D543C"/>
    <w:rsid w:val="007D5901"/>
    <w:rsid w:val="007D6C67"/>
    <w:rsid w:val="007D7526"/>
    <w:rsid w:val="007E0653"/>
    <w:rsid w:val="007E1E59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2749"/>
    <w:rsid w:val="008039B5"/>
    <w:rsid w:val="00803FAE"/>
    <w:rsid w:val="00805C9C"/>
    <w:rsid w:val="00805DE1"/>
    <w:rsid w:val="0080605F"/>
    <w:rsid w:val="0080623A"/>
    <w:rsid w:val="00806C4A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6753"/>
    <w:rsid w:val="008273D6"/>
    <w:rsid w:val="00827D6F"/>
    <w:rsid w:val="008300C8"/>
    <w:rsid w:val="008304CD"/>
    <w:rsid w:val="0083220E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39E"/>
    <w:rsid w:val="008444E8"/>
    <w:rsid w:val="00844E80"/>
    <w:rsid w:val="008451F3"/>
    <w:rsid w:val="008468D4"/>
    <w:rsid w:val="00846FE7"/>
    <w:rsid w:val="0084789E"/>
    <w:rsid w:val="00847F93"/>
    <w:rsid w:val="00850C27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57885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3576"/>
    <w:rsid w:val="00874312"/>
    <w:rsid w:val="0087437C"/>
    <w:rsid w:val="00875CD7"/>
    <w:rsid w:val="0087608E"/>
    <w:rsid w:val="00876B4D"/>
    <w:rsid w:val="00876D5E"/>
    <w:rsid w:val="008771C7"/>
    <w:rsid w:val="00877F18"/>
    <w:rsid w:val="0088042D"/>
    <w:rsid w:val="008806B5"/>
    <w:rsid w:val="00880BBE"/>
    <w:rsid w:val="0088110E"/>
    <w:rsid w:val="00881496"/>
    <w:rsid w:val="008831AD"/>
    <w:rsid w:val="00883680"/>
    <w:rsid w:val="008850EF"/>
    <w:rsid w:val="00885820"/>
    <w:rsid w:val="0088638F"/>
    <w:rsid w:val="00890293"/>
    <w:rsid w:val="00891466"/>
    <w:rsid w:val="00894A88"/>
    <w:rsid w:val="00895386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5F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EA3"/>
    <w:rsid w:val="008E5F79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571"/>
    <w:rsid w:val="00915D25"/>
    <w:rsid w:val="0091601E"/>
    <w:rsid w:val="00916079"/>
    <w:rsid w:val="0091651D"/>
    <w:rsid w:val="00916D72"/>
    <w:rsid w:val="00916F02"/>
    <w:rsid w:val="00917CE9"/>
    <w:rsid w:val="00920BF2"/>
    <w:rsid w:val="00922010"/>
    <w:rsid w:val="009265E0"/>
    <w:rsid w:val="00926FEF"/>
    <w:rsid w:val="00927E6D"/>
    <w:rsid w:val="00931BD9"/>
    <w:rsid w:val="009320DA"/>
    <w:rsid w:val="00933D5E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1A1A"/>
    <w:rsid w:val="00943742"/>
    <w:rsid w:val="00944573"/>
    <w:rsid w:val="0094559E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701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71CF"/>
    <w:rsid w:val="00987C11"/>
    <w:rsid w:val="00990630"/>
    <w:rsid w:val="00990EB7"/>
    <w:rsid w:val="00991761"/>
    <w:rsid w:val="00992648"/>
    <w:rsid w:val="00992D8A"/>
    <w:rsid w:val="00993272"/>
    <w:rsid w:val="009934EB"/>
    <w:rsid w:val="0099366C"/>
    <w:rsid w:val="00993A69"/>
    <w:rsid w:val="00994DCA"/>
    <w:rsid w:val="00994FA8"/>
    <w:rsid w:val="009957A3"/>
    <w:rsid w:val="009960EC"/>
    <w:rsid w:val="0099612A"/>
    <w:rsid w:val="009970DD"/>
    <w:rsid w:val="00997A37"/>
    <w:rsid w:val="009A0FBA"/>
    <w:rsid w:val="009A1462"/>
    <w:rsid w:val="009A1601"/>
    <w:rsid w:val="009A1FBB"/>
    <w:rsid w:val="009A215F"/>
    <w:rsid w:val="009A462D"/>
    <w:rsid w:val="009A5CBA"/>
    <w:rsid w:val="009A7F84"/>
    <w:rsid w:val="009B04DF"/>
    <w:rsid w:val="009B196C"/>
    <w:rsid w:val="009B1F30"/>
    <w:rsid w:val="009B327D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6732"/>
    <w:rsid w:val="009D703C"/>
    <w:rsid w:val="009D718F"/>
    <w:rsid w:val="009E068F"/>
    <w:rsid w:val="009E14E0"/>
    <w:rsid w:val="009E1D82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00E"/>
    <w:rsid w:val="00A15202"/>
    <w:rsid w:val="00A16ACA"/>
    <w:rsid w:val="00A17F63"/>
    <w:rsid w:val="00A2046A"/>
    <w:rsid w:val="00A2193B"/>
    <w:rsid w:val="00A21A0C"/>
    <w:rsid w:val="00A2351A"/>
    <w:rsid w:val="00A25612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33C"/>
    <w:rsid w:val="00A41AF2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8FF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3EF1"/>
    <w:rsid w:val="00AB4AB8"/>
    <w:rsid w:val="00AB4DAA"/>
    <w:rsid w:val="00AB4E95"/>
    <w:rsid w:val="00AB54D8"/>
    <w:rsid w:val="00AB655E"/>
    <w:rsid w:val="00AB6A20"/>
    <w:rsid w:val="00AC007F"/>
    <w:rsid w:val="00AC2ECD"/>
    <w:rsid w:val="00AC3119"/>
    <w:rsid w:val="00AC33AD"/>
    <w:rsid w:val="00AC41BA"/>
    <w:rsid w:val="00AC49FB"/>
    <w:rsid w:val="00AC4FAD"/>
    <w:rsid w:val="00AC58EF"/>
    <w:rsid w:val="00AC5A10"/>
    <w:rsid w:val="00AC7A2F"/>
    <w:rsid w:val="00AD0182"/>
    <w:rsid w:val="00AD0AA3"/>
    <w:rsid w:val="00AD1952"/>
    <w:rsid w:val="00AD3F94"/>
    <w:rsid w:val="00AD4A5A"/>
    <w:rsid w:val="00AD5B43"/>
    <w:rsid w:val="00AD5DC2"/>
    <w:rsid w:val="00AD6192"/>
    <w:rsid w:val="00AD67FE"/>
    <w:rsid w:val="00AE27AC"/>
    <w:rsid w:val="00AE27B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BD0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1DDA"/>
    <w:rsid w:val="00B12DE1"/>
    <w:rsid w:val="00B14F34"/>
    <w:rsid w:val="00B156EB"/>
    <w:rsid w:val="00B157F9"/>
    <w:rsid w:val="00B164D0"/>
    <w:rsid w:val="00B167F1"/>
    <w:rsid w:val="00B17B03"/>
    <w:rsid w:val="00B20256"/>
    <w:rsid w:val="00B20D09"/>
    <w:rsid w:val="00B21786"/>
    <w:rsid w:val="00B22C9D"/>
    <w:rsid w:val="00B231B1"/>
    <w:rsid w:val="00B23437"/>
    <w:rsid w:val="00B240AC"/>
    <w:rsid w:val="00B25E9A"/>
    <w:rsid w:val="00B2763F"/>
    <w:rsid w:val="00B27AAC"/>
    <w:rsid w:val="00B30929"/>
    <w:rsid w:val="00B32BCE"/>
    <w:rsid w:val="00B32EAE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FAD"/>
    <w:rsid w:val="00B532C7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5EF4"/>
    <w:rsid w:val="00B664C7"/>
    <w:rsid w:val="00B6745A"/>
    <w:rsid w:val="00B707BE"/>
    <w:rsid w:val="00B71B58"/>
    <w:rsid w:val="00B730B2"/>
    <w:rsid w:val="00B739F6"/>
    <w:rsid w:val="00B742A9"/>
    <w:rsid w:val="00B76915"/>
    <w:rsid w:val="00B76DD7"/>
    <w:rsid w:val="00B8117B"/>
    <w:rsid w:val="00B8126C"/>
    <w:rsid w:val="00B81A6C"/>
    <w:rsid w:val="00B81D70"/>
    <w:rsid w:val="00B843AE"/>
    <w:rsid w:val="00B8468E"/>
    <w:rsid w:val="00B84B7F"/>
    <w:rsid w:val="00B85DE5"/>
    <w:rsid w:val="00B85FAE"/>
    <w:rsid w:val="00B90E65"/>
    <w:rsid w:val="00B90F73"/>
    <w:rsid w:val="00B919F9"/>
    <w:rsid w:val="00B92917"/>
    <w:rsid w:val="00B93774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56D2"/>
    <w:rsid w:val="00BA6440"/>
    <w:rsid w:val="00BA6540"/>
    <w:rsid w:val="00BA74F4"/>
    <w:rsid w:val="00BA76E0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31F7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4C4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5EA"/>
    <w:rsid w:val="00C27806"/>
    <w:rsid w:val="00C279B5"/>
    <w:rsid w:val="00C27C45"/>
    <w:rsid w:val="00C320FB"/>
    <w:rsid w:val="00C32657"/>
    <w:rsid w:val="00C33F4B"/>
    <w:rsid w:val="00C34E02"/>
    <w:rsid w:val="00C353D8"/>
    <w:rsid w:val="00C3719D"/>
    <w:rsid w:val="00C3784A"/>
    <w:rsid w:val="00C37CC3"/>
    <w:rsid w:val="00C4067E"/>
    <w:rsid w:val="00C41F6C"/>
    <w:rsid w:val="00C42BAB"/>
    <w:rsid w:val="00C45952"/>
    <w:rsid w:val="00C46A82"/>
    <w:rsid w:val="00C4742E"/>
    <w:rsid w:val="00C476C4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25E6"/>
    <w:rsid w:val="00C63695"/>
    <w:rsid w:val="00C639CB"/>
    <w:rsid w:val="00C64672"/>
    <w:rsid w:val="00C64E8D"/>
    <w:rsid w:val="00C666C0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08BA"/>
    <w:rsid w:val="00C808E2"/>
    <w:rsid w:val="00C81568"/>
    <w:rsid w:val="00C86B9F"/>
    <w:rsid w:val="00C873BC"/>
    <w:rsid w:val="00C87416"/>
    <w:rsid w:val="00C9027A"/>
    <w:rsid w:val="00C9062C"/>
    <w:rsid w:val="00C9068E"/>
    <w:rsid w:val="00C90D62"/>
    <w:rsid w:val="00C90D73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2C2F"/>
    <w:rsid w:val="00CA31A3"/>
    <w:rsid w:val="00CA37B7"/>
    <w:rsid w:val="00CA3D41"/>
    <w:rsid w:val="00CA3F0D"/>
    <w:rsid w:val="00CB0346"/>
    <w:rsid w:val="00CB1678"/>
    <w:rsid w:val="00CB1F63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5AF6"/>
    <w:rsid w:val="00CE7561"/>
    <w:rsid w:val="00CF02AC"/>
    <w:rsid w:val="00CF03D6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6A8"/>
    <w:rsid w:val="00D11897"/>
    <w:rsid w:val="00D13135"/>
    <w:rsid w:val="00D1344F"/>
    <w:rsid w:val="00D13E4E"/>
    <w:rsid w:val="00D153AA"/>
    <w:rsid w:val="00D17248"/>
    <w:rsid w:val="00D216A1"/>
    <w:rsid w:val="00D2264C"/>
    <w:rsid w:val="00D239A7"/>
    <w:rsid w:val="00D23F47"/>
    <w:rsid w:val="00D267ED"/>
    <w:rsid w:val="00D26C4E"/>
    <w:rsid w:val="00D3005B"/>
    <w:rsid w:val="00D31E35"/>
    <w:rsid w:val="00D325EA"/>
    <w:rsid w:val="00D34CC7"/>
    <w:rsid w:val="00D36E71"/>
    <w:rsid w:val="00D37107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18EF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7A8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1B3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651"/>
    <w:rsid w:val="00DC4F17"/>
    <w:rsid w:val="00DC504E"/>
    <w:rsid w:val="00DC53EF"/>
    <w:rsid w:val="00DD0394"/>
    <w:rsid w:val="00DD2697"/>
    <w:rsid w:val="00DD466F"/>
    <w:rsid w:val="00DD729E"/>
    <w:rsid w:val="00DD740E"/>
    <w:rsid w:val="00DD7CBD"/>
    <w:rsid w:val="00DE2D93"/>
    <w:rsid w:val="00DE4E2C"/>
    <w:rsid w:val="00DE5608"/>
    <w:rsid w:val="00DE58D0"/>
    <w:rsid w:val="00DE654F"/>
    <w:rsid w:val="00DF02B2"/>
    <w:rsid w:val="00DF0B6E"/>
    <w:rsid w:val="00DF15A3"/>
    <w:rsid w:val="00DF15E0"/>
    <w:rsid w:val="00DF1C34"/>
    <w:rsid w:val="00DF20D4"/>
    <w:rsid w:val="00DF2D8D"/>
    <w:rsid w:val="00DF306A"/>
    <w:rsid w:val="00DF37A0"/>
    <w:rsid w:val="00DF4C2E"/>
    <w:rsid w:val="00DF5C56"/>
    <w:rsid w:val="00DF794F"/>
    <w:rsid w:val="00E002D7"/>
    <w:rsid w:val="00E05150"/>
    <w:rsid w:val="00E05B81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8D9"/>
    <w:rsid w:val="00E41AA0"/>
    <w:rsid w:val="00E4258F"/>
    <w:rsid w:val="00E44254"/>
    <w:rsid w:val="00E446F1"/>
    <w:rsid w:val="00E44C27"/>
    <w:rsid w:val="00E46091"/>
    <w:rsid w:val="00E46886"/>
    <w:rsid w:val="00E47AEF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630C"/>
    <w:rsid w:val="00E668B1"/>
    <w:rsid w:val="00E6745F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88F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9B4"/>
    <w:rsid w:val="00E93FFE"/>
    <w:rsid w:val="00E94F8A"/>
    <w:rsid w:val="00E95076"/>
    <w:rsid w:val="00E96A90"/>
    <w:rsid w:val="00E96F47"/>
    <w:rsid w:val="00E97A81"/>
    <w:rsid w:val="00EA145C"/>
    <w:rsid w:val="00EA5E48"/>
    <w:rsid w:val="00EA7A41"/>
    <w:rsid w:val="00EB05A0"/>
    <w:rsid w:val="00EB077B"/>
    <w:rsid w:val="00EB2190"/>
    <w:rsid w:val="00EB253B"/>
    <w:rsid w:val="00EB2FEF"/>
    <w:rsid w:val="00EB4EA2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0482"/>
    <w:rsid w:val="00ED1006"/>
    <w:rsid w:val="00ED1AA4"/>
    <w:rsid w:val="00ED3D9F"/>
    <w:rsid w:val="00ED3F0F"/>
    <w:rsid w:val="00ED49F4"/>
    <w:rsid w:val="00ED6433"/>
    <w:rsid w:val="00EE1309"/>
    <w:rsid w:val="00EE1A3D"/>
    <w:rsid w:val="00EE1E64"/>
    <w:rsid w:val="00EE6E7E"/>
    <w:rsid w:val="00EE7F85"/>
    <w:rsid w:val="00EF08AA"/>
    <w:rsid w:val="00EF18FE"/>
    <w:rsid w:val="00EF1DD1"/>
    <w:rsid w:val="00EF1F5F"/>
    <w:rsid w:val="00EF1FBF"/>
    <w:rsid w:val="00EF321E"/>
    <w:rsid w:val="00EF4407"/>
    <w:rsid w:val="00EF4AE5"/>
    <w:rsid w:val="00EF4DCB"/>
    <w:rsid w:val="00EF5787"/>
    <w:rsid w:val="00EF60D0"/>
    <w:rsid w:val="00EF682C"/>
    <w:rsid w:val="00EF6CFB"/>
    <w:rsid w:val="00F021D1"/>
    <w:rsid w:val="00F02C1A"/>
    <w:rsid w:val="00F0528D"/>
    <w:rsid w:val="00F06332"/>
    <w:rsid w:val="00F06C67"/>
    <w:rsid w:val="00F06DFD"/>
    <w:rsid w:val="00F071D1"/>
    <w:rsid w:val="00F07406"/>
    <w:rsid w:val="00F07533"/>
    <w:rsid w:val="00F10629"/>
    <w:rsid w:val="00F11290"/>
    <w:rsid w:val="00F116FB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63B3"/>
    <w:rsid w:val="00F27528"/>
    <w:rsid w:val="00F27A64"/>
    <w:rsid w:val="00F3019C"/>
    <w:rsid w:val="00F301AC"/>
    <w:rsid w:val="00F30828"/>
    <w:rsid w:val="00F312EF"/>
    <w:rsid w:val="00F313D6"/>
    <w:rsid w:val="00F316AA"/>
    <w:rsid w:val="00F32CCD"/>
    <w:rsid w:val="00F3385B"/>
    <w:rsid w:val="00F33DB1"/>
    <w:rsid w:val="00F33F93"/>
    <w:rsid w:val="00F34438"/>
    <w:rsid w:val="00F34F67"/>
    <w:rsid w:val="00F400AF"/>
    <w:rsid w:val="00F40522"/>
    <w:rsid w:val="00F40F0C"/>
    <w:rsid w:val="00F41518"/>
    <w:rsid w:val="00F42123"/>
    <w:rsid w:val="00F452A8"/>
    <w:rsid w:val="00F469E3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C79"/>
    <w:rsid w:val="00F60DEA"/>
    <w:rsid w:val="00F62254"/>
    <w:rsid w:val="00F6302A"/>
    <w:rsid w:val="00F6362E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913"/>
    <w:rsid w:val="00F76EFA"/>
    <w:rsid w:val="00F80235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0A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0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B7D1D"/>
    <w:rsid w:val="00FC0873"/>
    <w:rsid w:val="00FC129A"/>
    <w:rsid w:val="00FC14DC"/>
    <w:rsid w:val="00FC3403"/>
    <w:rsid w:val="00FC3FC6"/>
    <w:rsid w:val="00FC4AD0"/>
    <w:rsid w:val="00FC7313"/>
    <w:rsid w:val="00FC7429"/>
    <w:rsid w:val="00FC793C"/>
    <w:rsid w:val="00FD07F6"/>
    <w:rsid w:val="00FD1EC8"/>
    <w:rsid w:val="00FD2DA4"/>
    <w:rsid w:val="00FD3FB3"/>
    <w:rsid w:val="00FD47ED"/>
    <w:rsid w:val="00FD4E70"/>
    <w:rsid w:val="00FD5FE5"/>
    <w:rsid w:val="00FD74DB"/>
    <w:rsid w:val="00FD7660"/>
    <w:rsid w:val="00FE0655"/>
    <w:rsid w:val="00FE1495"/>
    <w:rsid w:val="00FE1E40"/>
    <w:rsid w:val="00FE20E2"/>
    <w:rsid w:val="00FE2365"/>
    <w:rsid w:val="00FE28B8"/>
    <w:rsid w:val="00FE4C7B"/>
    <w:rsid w:val="00FE4CAF"/>
    <w:rsid w:val="00FE5670"/>
    <w:rsid w:val="00FE7336"/>
    <w:rsid w:val="00FE787C"/>
    <w:rsid w:val="00FF45A5"/>
    <w:rsid w:val="00FF5C91"/>
    <w:rsid w:val="54FE3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05B8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7D543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0318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8C61DE-B818-4644-A22D-F54AD4BA5B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9b239327-9e80-40e4-b1b7-4394fed77a3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2f282d3b-eb4a-4b09-b61f-b9593442e286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C2A12DC-CC5C-4A46-A25D-A2705E316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3</Pages>
  <Words>626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2</cp:revision>
  <cp:lastPrinted>2008-01-31T06:09:00Z</cp:lastPrinted>
  <dcterms:created xsi:type="dcterms:W3CDTF">2019-10-04T18:09:00Z</dcterms:created>
  <dcterms:modified xsi:type="dcterms:W3CDTF">2019-10-04T18:09:00Z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